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8B6EB" w14:textId="488195B0" w:rsidR="00425854" w:rsidRDefault="00425854" w:rsidP="00425854">
      <w:pPr>
        <w:tabs>
          <w:tab w:val="right" w:pos="9639"/>
        </w:tabs>
        <w:rPr>
          <w:rFonts w:cs="Arial"/>
          <w:b/>
          <w:szCs w:val="22"/>
          <w:lang w:eastAsia="en-GB"/>
        </w:rPr>
      </w:pPr>
      <w:bookmarkStart w:id="0" w:name="_Toc352077754"/>
      <w:r w:rsidRPr="001E762D">
        <w:rPr>
          <w:rFonts w:ascii="Arial" w:eastAsiaTheme="minorHAnsi" w:hAnsi="Arial" w:cs="Arial"/>
          <w:b/>
          <w:bCs/>
          <w:sz w:val="22"/>
          <w:szCs w:val="22"/>
          <w:lang w:val="sv-SE"/>
        </w:rPr>
        <w:t>3GPP TSG-SA3 Meeting #119</w:t>
      </w:r>
      <w:r w:rsidRPr="001E762D">
        <w:rPr>
          <w:rFonts w:ascii="Arial" w:eastAsiaTheme="minorHAnsi" w:hAnsi="Arial" w:cs="Arial"/>
          <w:b/>
          <w:bCs/>
          <w:sz w:val="22"/>
          <w:szCs w:val="22"/>
          <w:lang w:val="sv-SE"/>
        </w:rPr>
        <w:tab/>
        <w:t>S3-24463</w:t>
      </w:r>
      <w:r w:rsidRPr="001E762D">
        <w:rPr>
          <w:rFonts w:ascii="Arial" w:eastAsiaTheme="minorHAnsi" w:hAnsi="Arial" w:cs="Arial"/>
          <w:b/>
          <w:bCs/>
          <w:sz w:val="22"/>
          <w:szCs w:val="22"/>
          <w:lang w:val="sv-SE"/>
        </w:rPr>
        <w:t>4</w:t>
      </w:r>
    </w:p>
    <w:p w14:paraId="194E1AAF" w14:textId="77777777" w:rsidR="00425854" w:rsidRPr="00AB50DD" w:rsidRDefault="00425854" w:rsidP="00425854">
      <w:pPr>
        <w:pStyle w:val="Header"/>
        <w:rPr>
          <w:b w:val="0"/>
          <w:bCs/>
          <w:noProof/>
          <w:sz w:val="24"/>
        </w:rPr>
      </w:pPr>
      <w:r w:rsidRPr="00AB50DD">
        <w:rPr>
          <w:rFonts w:cs="Arial"/>
          <w:bCs/>
          <w:sz w:val="22"/>
        </w:rPr>
        <w:t>Orlando, US, 11 -15 November 2024</w:t>
      </w:r>
    </w:p>
    <w:p w14:paraId="64625FB9" w14:textId="77777777" w:rsidR="00425854" w:rsidRDefault="00425854" w:rsidP="00425854">
      <w:pPr>
        <w:keepNext/>
        <w:pBdr>
          <w:bottom w:val="single" w:sz="4" w:space="1" w:color="auto"/>
        </w:pBdr>
        <w:tabs>
          <w:tab w:val="right" w:pos="9639"/>
        </w:tabs>
        <w:outlineLvl w:val="0"/>
        <w:rPr>
          <w:rFonts w:cs="Arial"/>
          <w:b/>
          <w:sz w:val="24"/>
        </w:rPr>
      </w:pPr>
    </w:p>
    <w:p w14:paraId="2CFF263B" w14:textId="31C1F4B1" w:rsidR="00425854" w:rsidRDefault="00425854" w:rsidP="00425854">
      <w:pPr>
        <w:keepNext/>
        <w:tabs>
          <w:tab w:val="left" w:pos="2127"/>
        </w:tabs>
        <w:ind w:left="2126" w:hanging="2126"/>
        <w:outlineLvl w:val="0"/>
        <w:rPr>
          <w:b/>
          <w:lang w:val="en-US"/>
        </w:rPr>
      </w:pPr>
      <w:r>
        <w:rPr>
          <w:b/>
          <w:lang w:val="en-US"/>
        </w:rPr>
        <w:t>Source:</w:t>
      </w:r>
      <w:r>
        <w:rPr>
          <w:b/>
          <w:lang w:val="en-US"/>
        </w:rPr>
        <w:tab/>
        <w:t xml:space="preserve">3GPP </w:t>
      </w:r>
      <w:r>
        <w:rPr>
          <w:b/>
          <w:lang w:val="en-US"/>
        </w:rPr>
        <w:t>RAN2</w:t>
      </w:r>
    </w:p>
    <w:p w14:paraId="536A8019" w14:textId="2E972029" w:rsidR="00425854" w:rsidRDefault="00425854" w:rsidP="00425854">
      <w:pPr>
        <w:keepNext/>
        <w:tabs>
          <w:tab w:val="left" w:pos="2127"/>
        </w:tabs>
        <w:ind w:left="2126" w:hanging="2126"/>
        <w:outlineLvl w:val="0"/>
        <w:rPr>
          <w:b/>
        </w:rPr>
      </w:pPr>
      <w:r>
        <w:rPr>
          <w:rFonts w:cs="Arial"/>
          <w:b/>
        </w:rPr>
        <w:t>Title:</w:t>
      </w:r>
      <w:r>
        <w:rPr>
          <w:rFonts w:cs="Arial"/>
          <w:b/>
        </w:rPr>
        <w:tab/>
      </w:r>
      <w:r w:rsidRPr="001E6B27">
        <w:rPr>
          <w:lang w:eastAsia="zh-CN"/>
        </w:rPr>
        <w:t>LS on PWS support for NB-IoT NTN</w:t>
      </w:r>
    </w:p>
    <w:p w14:paraId="37C110AE" w14:textId="77777777" w:rsidR="00425854" w:rsidRDefault="00425854" w:rsidP="00425854">
      <w:pPr>
        <w:keepNext/>
        <w:tabs>
          <w:tab w:val="left" w:pos="2127"/>
        </w:tabs>
        <w:ind w:left="2126" w:hanging="2126"/>
        <w:outlineLvl w:val="0"/>
        <w:rPr>
          <w:b/>
        </w:rPr>
      </w:pPr>
      <w:r>
        <w:rPr>
          <w:b/>
        </w:rPr>
        <w:t>Document for:</w:t>
      </w:r>
      <w:r>
        <w:rPr>
          <w:b/>
        </w:rPr>
        <w:tab/>
        <w:t>Information, Discussion</w:t>
      </w:r>
    </w:p>
    <w:p w14:paraId="04A9B5A3" w14:textId="77777777" w:rsidR="00425854" w:rsidRDefault="00425854" w:rsidP="00425854">
      <w:pPr>
        <w:pStyle w:val="CRCoverPage"/>
        <w:tabs>
          <w:tab w:val="right" w:pos="9639"/>
        </w:tabs>
        <w:spacing w:after="0"/>
        <w:rPr>
          <w:b/>
          <w:noProof/>
          <w:sz w:val="24"/>
        </w:rPr>
      </w:pPr>
      <w:r w:rsidRPr="00AB50DD">
        <w:rPr>
          <w:b/>
          <w:bCs/>
        </w:rPr>
        <w:t>Agenda Item: 3</w:t>
      </w:r>
    </w:p>
    <w:p w14:paraId="43254F6C" w14:textId="77777777" w:rsidR="00425854" w:rsidRDefault="00425854" w:rsidP="00CE7383">
      <w:pPr>
        <w:tabs>
          <w:tab w:val="center" w:pos="4536"/>
          <w:tab w:val="right" w:pos="9072"/>
        </w:tabs>
        <w:spacing w:after="0"/>
        <w:rPr>
          <w:rFonts w:ascii="Arial" w:eastAsia="MS Mincho" w:hAnsi="Arial"/>
          <w:b/>
          <w:sz w:val="22"/>
          <w:szCs w:val="22"/>
        </w:rPr>
      </w:pPr>
    </w:p>
    <w:p w14:paraId="78F1B22D" w14:textId="77777777" w:rsidR="00425854" w:rsidRDefault="00425854" w:rsidP="00CE7383">
      <w:pPr>
        <w:tabs>
          <w:tab w:val="center" w:pos="4536"/>
          <w:tab w:val="right" w:pos="9072"/>
        </w:tabs>
        <w:spacing w:after="0"/>
        <w:rPr>
          <w:rFonts w:ascii="Arial" w:eastAsia="MS Mincho" w:hAnsi="Arial"/>
          <w:b/>
          <w:sz w:val="22"/>
          <w:szCs w:val="22"/>
        </w:rPr>
      </w:pPr>
    </w:p>
    <w:p w14:paraId="2D42729B" w14:textId="0964BEA0"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F4A03">
        <w:rPr>
          <w:rFonts w:ascii="Arial" w:eastAsia="SimSun" w:hAnsi="Arial" w:hint="eastAsia"/>
          <w:b/>
          <w:sz w:val="22"/>
          <w:szCs w:val="22"/>
          <w:lang w:eastAsia="zh-CN"/>
        </w:rPr>
        <w:t>7bis</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6C6C7F" w:rsidRPr="006C6C7F">
        <w:rPr>
          <w:rFonts w:ascii="Arial" w:eastAsia="SimSun" w:hAnsi="Arial"/>
          <w:b/>
          <w:sz w:val="22"/>
          <w:szCs w:val="22"/>
          <w:lang w:eastAsia="zh-CN"/>
        </w:rPr>
        <w:t>R2-24092</w:t>
      </w:r>
      <w:r w:rsidR="008501AD">
        <w:rPr>
          <w:rFonts w:ascii="Arial" w:eastAsia="SimSun" w:hAnsi="Arial"/>
          <w:b/>
          <w:sz w:val="22"/>
          <w:szCs w:val="22"/>
          <w:lang w:eastAsia="zh-CN"/>
        </w:rPr>
        <w:t>43</w:t>
      </w:r>
    </w:p>
    <w:p w14:paraId="7D83DF9C" w14:textId="0A1FBE6C" w:rsidR="00271BF9" w:rsidRDefault="001F4A03" w:rsidP="00271BF9">
      <w:pPr>
        <w:pStyle w:val="Header"/>
        <w:rPr>
          <w:rFonts w:eastAsiaTheme="minorEastAsia"/>
          <w:sz w:val="22"/>
          <w:lang w:val="en-GB" w:eastAsia="zh-CN"/>
        </w:rPr>
      </w:pPr>
      <w:r w:rsidRPr="001F4A03">
        <w:rPr>
          <w:rFonts w:eastAsiaTheme="minorEastAsia"/>
          <w:sz w:val="22"/>
          <w:lang w:val="en-GB" w:eastAsia="zh-CN"/>
        </w:rPr>
        <w:t>Hefei, China, 14</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-18</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2C1876DB" w:rsidR="007964A2" w:rsidRPr="004307D9" w:rsidRDefault="007964A2" w:rsidP="004307D9">
      <w:pPr>
        <w:pStyle w:val="Title"/>
        <w:spacing w:before="120"/>
        <w:rPr>
          <w:lang w:eastAsia="zh-CN"/>
        </w:rPr>
      </w:pPr>
      <w:r w:rsidRPr="004307D9">
        <w:t>Title:</w:t>
      </w:r>
      <w:r w:rsidRPr="004307D9">
        <w:tab/>
      </w:r>
      <w:r w:rsidR="001E6B27" w:rsidRPr="001E6B27">
        <w:rPr>
          <w:lang w:eastAsia="zh-CN"/>
        </w:rPr>
        <w:t>LS on PWS support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63CC285B" w:rsidR="004307D9" w:rsidRPr="00425854" w:rsidRDefault="004307D9" w:rsidP="004307D9">
      <w:pPr>
        <w:pStyle w:val="Source"/>
        <w:rPr>
          <w:b w:val="0"/>
          <w:lang w:val="fr-FR" w:eastAsia="zh-CN"/>
        </w:rPr>
      </w:pPr>
      <w:r w:rsidRPr="00425854">
        <w:rPr>
          <w:lang w:val="fr-FR"/>
        </w:rPr>
        <w:t>Source:</w:t>
      </w:r>
      <w:r w:rsidRPr="00425854">
        <w:rPr>
          <w:lang w:val="fr-FR"/>
        </w:rPr>
        <w:tab/>
      </w:r>
      <w:r w:rsidR="008501AD" w:rsidRPr="00425854">
        <w:rPr>
          <w:lang w:val="fr-FR"/>
        </w:rPr>
        <w:t>RAN2</w:t>
      </w:r>
    </w:p>
    <w:p w14:paraId="643B43E1" w14:textId="71E83D7E" w:rsidR="004307D9" w:rsidRDefault="004307D9" w:rsidP="004307D9">
      <w:pPr>
        <w:pStyle w:val="Source"/>
        <w:rPr>
          <w:lang w:val="fr-FR" w:eastAsia="zh-CN"/>
        </w:rPr>
      </w:pPr>
      <w:r>
        <w:rPr>
          <w:lang w:val="fr-FR"/>
        </w:rPr>
        <w:t>To:</w:t>
      </w:r>
      <w:r>
        <w:rPr>
          <w:lang w:val="fr-FR"/>
        </w:rPr>
        <w:tab/>
      </w:r>
      <w:r w:rsidR="00A44785">
        <w:rPr>
          <w:rFonts w:hint="eastAsia"/>
          <w:lang w:val="fr-FR" w:eastAsia="zh-CN"/>
        </w:rPr>
        <w:t>RAN</w:t>
      </w:r>
      <w:r w:rsidR="00CC51E3">
        <w:rPr>
          <w:rFonts w:hint="eastAsia"/>
          <w:lang w:val="fr-FR" w:eastAsia="zh-CN"/>
        </w:rPr>
        <w:t>3</w:t>
      </w:r>
      <w:r w:rsidR="0078245E">
        <w:rPr>
          <w:lang w:val="fr-FR" w:eastAsia="zh-CN"/>
        </w:rPr>
        <w:t>, CT1, SA1, SA2</w:t>
      </w:r>
    </w:p>
    <w:p w14:paraId="50A802CD" w14:textId="7DC00EB2" w:rsidR="004307D9" w:rsidRDefault="004307D9" w:rsidP="004307D9">
      <w:pPr>
        <w:pStyle w:val="Source"/>
        <w:rPr>
          <w:lang w:val="fr-FR" w:eastAsia="zh-CN"/>
        </w:rPr>
      </w:pPr>
      <w:r>
        <w:rPr>
          <w:lang w:val="fr-FR"/>
        </w:rPr>
        <w:t>Cc:</w:t>
      </w:r>
      <w:r>
        <w:rPr>
          <w:lang w:val="fr-FR"/>
        </w:rPr>
        <w:tab/>
      </w:r>
      <w:r w:rsidR="00126F1E">
        <w:rPr>
          <w:lang w:val="fr-FR" w:eastAsia="zh-CN"/>
        </w:rPr>
        <w:t>SA3</w:t>
      </w:r>
    </w:p>
    <w:bookmarkEnd w:id="0"/>
    <w:p w14:paraId="12F36779" w14:textId="77777777" w:rsidR="00C407FA" w:rsidRPr="00425854" w:rsidRDefault="00C407FA" w:rsidP="004307D9">
      <w:pPr>
        <w:tabs>
          <w:tab w:val="left" w:pos="2268"/>
        </w:tabs>
        <w:rPr>
          <w:rFonts w:ascii="Arial" w:hAnsi="Arial" w:cs="Arial"/>
          <w:b/>
          <w:lang w:val="fr-FR"/>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5C7B9E18"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and eMTC</w:t>
      </w:r>
      <w:r>
        <w:rPr>
          <w:rFonts w:ascii="Arial" w:hAnsi="Arial" w:cs="Arial"/>
        </w:rPr>
        <w:t xml:space="preserve"> 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693A4B54" w14:textId="0AA2D316" w:rsidR="00B76B2C" w:rsidRDefault="008E6BFC" w:rsidP="001E6B27">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RAN2 </w:t>
      </w:r>
      <w:r w:rsidR="00C855FE">
        <w:rPr>
          <w:rFonts w:ascii="Arial" w:eastAsiaTheme="minorEastAsia" w:hAnsi="Arial" w:cs="Arial"/>
          <w:color w:val="000000"/>
          <w:lang w:val="en-US" w:eastAsia="zh-CN"/>
        </w:rPr>
        <w:t xml:space="preserve">have started work on this and </w:t>
      </w:r>
      <w:r w:rsidR="007836F6">
        <w:rPr>
          <w:rFonts w:ascii="Arial" w:eastAsiaTheme="minorEastAsia" w:hAnsi="Arial" w:cs="Arial"/>
          <w:color w:val="000000"/>
          <w:lang w:val="en-US" w:eastAsia="zh-CN"/>
        </w:rPr>
        <w:t>would like to inform working groups in receipt of this LS</w:t>
      </w:r>
      <w:r w:rsidR="0078245E">
        <w:rPr>
          <w:rFonts w:ascii="Arial" w:eastAsiaTheme="minorEastAsia" w:hAnsi="Arial" w:cs="Arial"/>
          <w:color w:val="000000"/>
          <w:lang w:val="en-US" w:eastAsia="zh-CN"/>
        </w:rPr>
        <w:t xml:space="preserve"> of the following agreements</w:t>
      </w:r>
      <w:r>
        <w:rPr>
          <w:rFonts w:ascii="Arial" w:eastAsiaTheme="minorEastAsia" w:hAnsi="Arial" w:cs="Arial"/>
          <w:color w:val="000000"/>
          <w:lang w:val="en-US" w:eastAsia="zh-CN"/>
        </w:rPr>
        <w:t>:</w:t>
      </w:r>
    </w:p>
    <w:tbl>
      <w:tblPr>
        <w:tblStyle w:val="TableGrid"/>
        <w:tblW w:w="0" w:type="auto"/>
        <w:tblLook w:val="04A0" w:firstRow="1" w:lastRow="0" w:firstColumn="1" w:lastColumn="0" w:noHBand="0" w:noVBand="1"/>
      </w:tblPr>
      <w:tblGrid>
        <w:gridCol w:w="9016"/>
      </w:tblGrid>
      <w:tr w:rsidR="007836F6" w14:paraId="507BE662" w14:textId="77777777" w:rsidTr="007836F6">
        <w:tc>
          <w:tcPr>
            <w:tcW w:w="9016" w:type="dxa"/>
          </w:tcPr>
          <w:p w14:paraId="3A32A432" w14:textId="77777777" w:rsidR="007836F6" w:rsidRDefault="007836F6" w:rsidP="0078245E">
            <w:pPr>
              <w:pStyle w:val="Agreement"/>
              <w:numPr>
                <w:ilvl w:val="0"/>
                <w:numId w:val="45"/>
              </w:numPr>
            </w:pPr>
            <w:r>
              <w:t>RAN2 confirms the understanding that this WID objective covers all PWS services, including ETWS and CMAS</w:t>
            </w:r>
          </w:p>
          <w:p w14:paraId="6733A21A" w14:textId="77777777" w:rsidR="00567601" w:rsidRDefault="00567601" w:rsidP="0078245E">
            <w:pPr>
              <w:pStyle w:val="Agreement"/>
              <w:numPr>
                <w:ilvl w:val="0"/>
                <w:numId w:val="45"/>
              </w:numPr>
            </w:pPr>
            <w:r w:rsidRPr="0025272F">
              <w:lastRenderedPageBreak/>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7C11C33D" w14:textId="6B69FD3F" w:rsidR="007836F6" w:rsidRPr="0078245E" w:rsidRDefault="0078245E" w:rsidP="0078245E">
            <w:pPr>
              <w:pStyle w:val="Agreement"/>
              <w:numPr>
                <w:ilvl w:val="0"/>
                <w:numId w:val="45"/>
              </w:numPr>
            </w:pPr>
            <w:r w:rsidRPr="001B624E">
              <w:t xml:space="preserve">The </w:t>
            </w:r>
            <w:r>
              <w:t xml:space="preserve">support for PWS introduced for </w:t>
            </w:r>
            <w:r w:rsidRPr="001B624E">
              <w:t xml:space="preserve">NB-IoT </w:t>
            </w:r>
            <w:r>
              <w:t>NTN c</w:t>
            </w:r>
            <w:r w:rsidRPr="001B624E">
              <w:t xml:space="preserve">an also be </w:t>
            </w:r>
            <w:r>
              <w:t xml:space="preserve">made applicable for NB-IoT in TN, if this does not require additional NB-IoT TN specific changes. </w:t>
            </w:r>
          </w:p>
        </w:tc>
      </w:tr>
    </w:tbl>
    <w:p w14:paraId="3DC0CF1E" w14:textId="77777777" w:rsidR="002C4E95" w:rsidRDefault="002C4E95" w:rsidP="00B76B2C">
      <w:pPr>
        <w:jc w:val="both"/>
        <w:rPr>
          <w:rFonts w:ascii="Arial" w:hAnsi="Arial" w:cs="Arial"/>
          <w:color w:val="000000"/>
          <w:lang w:eastAsia="zh-CN"/>
        </w:rPr>
      </w:pPr>
    </w:p>
    <w:p w14:paraId="128AD570" w14:textId="4345B4FF" w:rsidR="001C038F" w:rsidRDefault="001C038F" w:rsidP="00B76B2C">
      <w:pPr>
        <w:jc w:val="both"/>
        <w:rPr>
          <w:rFonts w:ascii="Arial" w:hAnsi="Arial" w:cs="Arial"/>
          <w:color w:val="000000"/>
          <w:lang w:eastAsia="zh-CN"/>
        </w:rPr>
      </w:pPr>
      <w:r w:rsidRPr="001C038F">
        <w:rPr>
          <w:rFonts w:ascii="Arial" w:hAnsi="Arial" w:cs="Arial"/>
          <w:color w:val="000000"/>
          <w:lang w:eastAsia="zh-CN"/>
        </w:rPr>
        <w:t>RAN2 understand</w:t>
      </w:r>
      <w:r>
        <w:rPr>
          <w:rFonts w:ascii="Arial" w:hAnsi="Arial" w:cs="Arial"/>
          <w:color w:val="000000"/>
          <w:lang w:eastAsia="zh-CN"/>
        </w:rPr>
        <w:t xml:space="preserve"> that</w:t>
      </w:r>
      <w:r w:rsidRPr="001C038F">
        <w:rPr>
          <w:rFonts w:ascii="Arial" w:hAnsi="Arial" w:cs="Arial"/>
          <w:color w:val="000000"/>
          <w:lang w:eastAsia="zh-CN"/>
        </w:rPr>
        <w:t xml:space="preserve"> this enhancement may have</w:t>
      </w:r>
      <w:r w:rsidR="00996FAB">
        <w:rPr>
          <w:rFonts w:ascii="Arial" w:hAnsi="Arial" w:cs="Arial"/>
          <w:color w:val="000000"/>
          <w:lang w:eastAsia="zh-CN"/>
        </w:rPr>
        <w:t xml:space="preserve"> specification impact outside of RAN2</w:t>
      </w:r>
      <w:r w:rsidRPr="001C038F">
        <w:rPr>
          <w:rFonts w:ascii="Arial" w:hAnsi="Arial" w:cs="Arial"/>
          <w:color w:val="000000"/>
          <w:lang w:eastAsia="zh-CN"/>
        </w:rPr>
        <w:t xml:space="preserve"> and will provide updates as the objective progresses</w:t>
      </w:r>
      <w:r>
        <w:rPr>
          <w:rFonts w:ascii="Arial" w:hAnsi="Arial" w:cs="Arial"/>
          <w:color w:val="000000"/>
          <w:lang w:eastAsia="zh-CN"/>
        </w:rPr>
        <w:t>.</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086FAD0D"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RAN3, CT1, SA1, SA2</w:t>
      </w:r>
    </w:p>
    <w:p w14:paraId="0C36D19F" w14:textId="0A099F04"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C407FA">
        <w:rPr>
          <w:rFonts w:ascii="Arial" w:hAnsi="Arial" w:cs="Arial"/>
          <w:color w:val="000000"/>
        </w:rPr>
        <w:t xml:space="preserve">invites </w:t>
      </w:r>
      <w:r w:rsidR="00332601" w:rsidRPr="00332601">
        <w:rPr>
          <w:rFonts w:ascii="Arial" w:hAnsi="Arial" w:cs="Arial"/>
          <w:color w:val="000000"/>
        </w:rPr>
        <w:t>RAN3</w:t>
      </w:r>
      <w:r w:rsidR="00C407FA">
        <w:rPr>
          <w:rFonts w:ascii="Arial" w:hAnsi="Arial" w:cs="Arial"/>
          <w:color w:val="000000"/>
        </w:rPr>
        <w:t xml:space="preserve">, CT1, SA1, SA2 </w:t>
      </w:r>
      <w:r w:rsidR="00332601" w:rsidRPr="00332601">
        <w:rPr>
          <w:rFonts w:ascii="Arial" w:hAnsi="Arial" w:cs="Arial"/>
          <w:color w:val="000000"/>
        </w:rPr>
        <w:t xml:space="preserve">to </w:t>
      </w:r>
      <w:r w:rsidR="00C407FA">
        <w:rPr>
          <w:rFonts w:ascii="Arial" w:hAnsi="Arial" w:cs="Arial"/>
          <w:color w:val="000000"/>
        </w:rPr>
        <w:t xml:space="preserve">take the above agreements into account and to </w:t>
      </w:r>
      <w:r w:rsidR="00332601" w:rsidRPr="00332601">
        <w:rPr>
          <w:rFonts w:ascii="Arial" w:hAnsi="Arial" w:cs="Arial"/>
          <w:color w:val="000000"/>
        </w:rPr>
        <w:t xml:space="preserve">consider </w:t>
      </w:r>
      <w:r w:rsidR="00261D86">
        <w:rPr>
          <w:rFonts w:ascii="Arial" w:hAnsi="Arial" w:cs="Arial"/>
          <w:color w:val="000000"/>
        </w:rPr>
        <w:t>w</w:t>
      </w:r>
      <w:r w:rsidR="00261D86" w:rsidRPr="00261D86">
        <w:rPr>
          <w:rFonts w:ascii="Arial" w:hAnsi="Arial" w:cs="Arial"/>
          <w:color w:val="000000"/>
        </w:rPr>
        <w:t xml:space="preserve">hether any alignment </w:t>
      </w:r>
      <w:r w:rsidR="00772719">
        <w:rPr>
          <w:rFonts w:ascii="Arial" w:hAnsi="Arial" w:cs="Arial"/>
          <w:color w:val="000000"/>
        </w:rPr>
        <w:t>will be</w:t>
      </w:r>
      <w:r w:rsidR="00261D86" w:rsidRPr="00261D86">
        <w:rPr>
          <w:rFonts w:ascii="Arial" w:hAnsi="Arial" w:cs="Arial"/>
          <w:color w:val="000000"/>
        </w:rPr>
        <w:t xml:space="preserve"> needed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40FC" w14:textId="77777777" w:rsidR="00B86EF3" w:rsidRDefault="00B86EF3" w:rsidP="00EE7A47">
      <w:pPr>
        <w:spacing w:after="0"/>
      </w:pPr>
      <w:r>
        <w:separator/>
      </w:r>
    </w:p>
  </w:endnote>
  <w:endnote w:type="continuationSeparator" w:id="0">
    <w:p w14:paraId="5E1084C1" w14:textId="77777777" w:rsidR="00B86EF3" w:rsidRDefault="00B86EF3" w:rsidP="00EE7A47">
      <w:pPr>
        <w:spacing w:after="0"/>
      </w:pPr>
      <w:r>
        <w:continuationSeparator/>
      </w:r>
    </w:p>
  </w:endnote>
  <w:endnote w:type="continuationNotice" w:id="1">
    <w:p w14:paraId="36A2B2AE" w14:textId="77777777" w:rsidR="00B86EF3" w:rsidRDefault="00B86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C14E2" w14:textId="77777777" w:rsidR="00B86EF3" w:rsidRDefault="00B86EF3" w:rsidP="00EE7A47">
      <w:pPr>
        <w:spacing w:after="0"/>
      </w:pPr>
      <w:r>
        <w:separator/>
      </w:r>
    </w:p>
  </w:footnote>
  <w:footnote w:type="continuationSeparator" w:id="0">
    <w:p w14:paraId="0D28EE85" w14:textId="77777777" w:rsidR="00B86EF3" w:rsidRDefault="00B86EF3" w:rsidP="00EE7A47">
      <w:pPr>
        <w:spacing w:after="0"/>
      </w:pPr>
      <w:r>
        <w:continuationSeparator/>
      </w:r>
    </w:p>
  </w:footnote>
  <w:footnote w:type="continuationNotice" w:id="1">
    <w:p w14:paraId="6FC6F5C2" w14:textId="77777777" w:rsidR="00B86EF3" w:rsidRDefault="00B86E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3"/>
  </w:num>
  <w:num w:numId="4" w16cid:durableId="1833401278">
    <w:abstractNumId w:val="7"/>
  </w:num>
  <w:num w:numId="5" w16cid:durableId="1831209224">
    <w:abstractNumId w:val="41"/>
  </w:num>
  <w:num w:numId="6" w16cid:durableId="763107875">
    <w:abstractNumId w:val="20"/>
  </w:num>
  <w:num w:numId="7" w16cid:durableId="1512990850">
    <w:abstractNumId w:val="40"/>
  </w:num>
  <w:num w:numId="8" w16cid:durableId="746734959">
    <w:abstractNumId w:val="22"/>
  </w:num>
  <w:num w:numId="9" w16cid:durableId="230115883">
    <w:abstractNumId w:val="12"/>
  </w:num>
  <w:num w:numId="10" w16cid:durableId="1102725546">
    <w:abstractNumId w:val="17"/>
  </w:num>
  <w:num w:numId="11" w16cid:durableId="204608094">
    <w:abstractNumId w:val="13"/>
  </w:num>
  <w:num w:numId="12" w16cid:durableId="922568298">
    <w:abstractNumId w:val="31"/>
  </w:num>
  <w:num w:numId="13" w16cid:durableId="1042443921">
    <w:abstractNumId w:val="4"/>
  </w:num>
  <w:num w:numId="14" w16cid:durableId="1350764109">
    <w:abstractNumId w:val="39"/>
  </w:num>
  <w:num w:numId="15" w16cid:durableId="1541088772">
    <w:abstractNumId w:val="32"/>
  </w:num>
  <w:num w:numId="16" w16cid:durableId="38669554">
    <w:abstractNumId w:val="14"/>
  </w:num>
  <w:num w:numId="17" w16cid:durableId="1112287533">
    <w:abstractNumId w:val="25"/>
  </w:num>
  <w:num w:numId="18" w16cid:durableId="1088035585">
    <w:abstractNumId w:val="3"/>
  </w:num>
  <w:num w:numId="19" w16cid:durableId="304824418">
    <w:abstractNumId w:val="8"/>
  </w:num>
  <w:num w:numId="20" w16cid:durableId="1869875419">
    <w:abstractNumId w:val="24"/>
  </w:num>
  <w:num w:numId="21" w16cid:durableId="1790514361">
    <w:abstractNumId w:val="33"/>
  </w:num>
  <w:num w:numId="22" w16cid:durableId="1484660229">
    <w:abstractNumId w:val="27"/>
  </w:num>
  <w:num w:numId="23" w16cid:durableId="387388682">
    <w:abstractNumId w:val="34"/>
  </w:num>
  <w:num w:numId="24" w16cid:durableId="1003973344">
    <w:abstractNumId w:val="35"/>
  </w:num>
  <w:num w:numId="25" w16cid:durableId="1946107530">
    <w:abstractNumId w:val="2"/>
  </w:num>
  <w:num w:numId="26" w16cid:durableId="97650071">
    <w:abstractNumId w:val="18"/>
  </w:num>
  <w:num w:numId="27" w16cid:durableId="930504978">
    <w:abstractNumId w:val="9"/>
  </w:num>
  <w:num w:numId="28" w16cid:durableId="1249074607">
    <w:abstractNumId w:val="42"/>
  </w:num>
  <w:num w:numId="29" w16cid:durableId="942154573">
    <w:abstractNumId w:val="19"/>
  </w:num>
  <w:num w:numId="30" w16cid:durableId="1580824721">
    <w:abstractNumId w:val="43"/>
  </w:num>
  <w:num w:numId="31" w16cid:durableId="739405581">
    <w:abstractNumId w:val="15"/>
  </w:num>
  <w:num w:numId="32" w16cid:durableId="1915429276">
    <w:abstractNumId w:val="36"/>
  </w:num>
  <w:num w:numId="33" w16cid:durableId="186408902">
    <w:abstractNumId w:val="16"/>
  </w:num>
  <w:num w:numId="34" w16cid:durableId="998534151">
    <w:abstractNumId w:val="37"/>
  </w:num>
  <w:num w:numId="35" w16cid:durableId="532885144">
    <w:abstractNumId w:val="44"/>
  </w:num>
  <w:num w:numId="36" w16cid:durableId="1621456572">
    <w:abstractNumId w:val="29"/>
  </w:num>
  <w:num w:numId="37" w16cid:durableId="207912411">
    <w:abstractNumId w:val="10"/>
  </w:num>
  <w:num w:numId="38" w16cid:durableId="1927884239">
    <w:abstractNumId w:val="6"/>
  </w:num>
  <w:num w:numId="39" w16cid:durableId="1974096078">
    <w:abstractNumId w:val="26"/>
  </w:num>
  <w:num w:numId="40" w16cid:durableId="773937692">
    <w:abstractNumId w:val="28"/>
  </w:num>
  <w:num w:numId="41" w16cid:durableId="1738934875">
    <w:abstractNumId w:val="0"/>
  </w:num>
  <w:num w:numId="42" w16cid:durableId="717045358">
    <w:abstractNumId w:val="1"/>
  </w:num>
  <w:num w:numId="43" w16cid:durableId="1355183013">
    <w:abstractNumId w:val="30"/>
  </w:num>
  <w:num w:numId="44" w16cid:durableId="1243375632">
    <w:abstractNumId w:val="38"/>
  </w:num>
  <w:num w:numId="45" w16cid:durableId="1677221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doNotTrackFormatting/>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E762D"/>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1D86"/>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854"/>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MCC</cp:lastModifiedBy>
  <cp:revision>3</cp:revision>
  <dcterms:created xsi:type="dcterms:W3CDTF">2024-10-31T14:44:00Z</dcterms:created>
  <dcterms:modified xsi:type="dcterms:W3CDTF">2024-10-31T14:44:00Z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